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Pr="00F91C96" w:rsidRDefault="00F91C96" w:rsidP="00F91C96">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t xml:space="preserve">Patient’s </w:t>
      </w:r>
      <w:r>
        <w:rPr>
          <w:rFonts w:ascii="Times New Roman" w:hAnsi="Times New Roman" w:cs="Times New Roman"/>
          <w:sz w:val="24"/>
          <w:szCs w:val="24"/>
        </w:rPr>
        <w:t>Spiritual Needs in Light of t</w:t>
      </w:r>
      <w:r w:rsidRPr="00F91C96">
        <w:rPr>
          <w:rFonts w:ascii="Times New Roman" w:hAnsi="Times New Roman" w:cs="Times New Roman"/>
          <w:sz w:val="24"/>
          <w:szCs w:val="24"/>
        </w:rPr>
        <w:t>he Christian Worldview.</w:t>
      </w:r>
    </w:p>
    <w:p w:rsidR="00F91C96" w:rsidRPr="00F91C96" w:rsidRDefault="00F91C96" w:rsidP="00F91C96">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t>Name.</w:t>
      </w:r>
    </w:p>
    <w:p w:rsidR="00F91C96" w:rsidRPr="00F91C96" w:rsidRDefault="00F91C96" w:rsidP="00F91C96">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t>Date.</w:t>
      </w:r>
    </w:p>
    <w:p w:rsidR="00F91C96" w:rsidRPr="00F91C96" w:rsidRDefault="00F91C96" w:rsidP="00F91C96">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t>Institution.</w:t>
      </w:r>
    </w:p>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Pr="00F91C96" w:rsidRDefault="00F91C96" w:rsidP="00F91C96">
      <w:pPr>
        <w:spacing w:line="480" w:lineRule="auto"/>
        <w:ind w:firstLine="720"/>
        <w:rPr>
          <w:rFonts w:ascii="Times New Roman" w:hAnsi="Times New Roman" w:cs="Times New Roman"/>
          <w:sz w:val="24"/>
          <w:szCs w:val="24"/>
        </w:rPr>
      </w:pPr>
    </w:p>
    <w:p w:rsidR="00F91C96" w:rsidRDefault="00F91C96" w:rsidP="00F91C96">
      <w:pPr>
        <w:spacing w:line="480" w:lineRule="auto"/>
        <w:rPr>
          <w:rFonts w:ascii="Times New Roman" w:hAnsi="Times New Roman" w:cs="Times New Roman"/>
          <w:sz w:val="24"/>
          <w:szCs w:val="24"/>
        </w:rPr>
      </w:pPr>
    </w:p>
    <w:p w:rsidR="00F91C96" w:rsidRPr="00F91C96" w:rsidRDefault="00F91C96" w:rsidP="00F91C96">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lastRenderedPageBreak/>
        <w:t xml:space="preserve">Patient’s </w:t>
      </w:r>
      <w:r>
        <w:rPr>
          <w:rFonts w:ascii="Times New Roman" w:hAnsi="Times New Roman" w:cs="Times New Roman"/>
          <w:sz w:val="24"/>
          <w:szCs w:val="24"/>
        </w:rPr>
        <w:t>Spiritual Needs in Light of t</w:t>
      </w:r>
      <w:r w:rsidRPr="00F91C96">
        <w:rPr>
          <w:rFonts w:ascii="Times New Roman" w:hAnsi="Times New Roman" w:cs="Times New Roman"/>
          <w:sz w:val="24"/>
          <w:szCs w:val="24"/>
        </w:rPr>
        <w:t>he Christian Worldview.</w:t>
      </w:r>
    </w:p>
    <w:p w:rsidR="00F91C96" w:rsidRPr="00F91C96" w:rsidRDefault="00F91C96" w:rsidP="00F91C96">
      <w:pPr>
        <w:spacing w:line="480" w:lineRule="auto"/>
        <w:jc w:val="center"/>
        <w:rPr>
          <w:rFonts w:ascii="Times New Roman" w:hAnsi="Times New Roman" w:cs="Times New Roman"/>
          <w:b/>
          <w:sz w:val="24"/>
          <w:szCs w:val="24"/>
        </w:rPr>
      </w:pPr>
      <w:r w:rsidRPr="00F91C96">
        <w:rPr>
          <w:rFonts w:ascii="Times New Roman" w:hAnsi="Times New Roman" w:cs="Times New Roman"/>
          <w:b/>
          <w:sz w:val="24"/>
          <w:szCs w:val="24"/>
        </w:rPr>
        <w:t>Question One.</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 xml:space="preserve">Every patient is mandated to autonomy in which he makes choices concerning his </w:t>
      </w:r>
      <w:r w:rsidR="002375E3">
        <w:rPr>
          <w:rFonts w:ascii="Times New Roman" w:hAnsi="Times New Roman" w:cs="Times New Roman"/>
          <w:sz w:val="24"/>
          <w:szCs w:val="24"/>
        </w:rPr>
        <w:t xml:space="preserve">medical </w:t>
      </w:r>
      <w:r w:rsidRPr="00F91C96">
        <w:rPr>
          <w:rFonts w:ascii="Times New Roman" w:hAnsi="Times New Roman" w:cs="Times New Roman"/>
          <w:sz w:val="24"/>
          <w:szCs w:val="24"/>
        </w:rPr>
        <w:t>treatment. Patients make different decisions based on their culture and religion. However, physicians may find some patients’ medication preferences thought-provoking, especially the preferences with higher chances of terminating the patient’s life. In the case study, Mike is upset by the nephrologist advising for kidney dialysis and later kidney transplant on his ailing son, James, who is in severe glomerulonephritis</w:t>
      </w:r>
      <w:r w:rsidR="00CF7350" w:rsidRPr="00CF7350">
        <w:rPr>
          <w:rFonts w:ascii="Times New Roman" w:hAnsi="Times New Roman" w:cs="Times New Roman"/>
          <w:color w:val="222222"/>
          <w:sz w:val="24"/>
          <w:szCs w:val="24"/>
          <w:shd w:val="clear" w:color="auto" w:fill="FFFFFF"/>
        </w:rPr>
        <w:t xml:space="preserve"> </w:t>
      </w:r>
      <w:r w:rsidR="00CF7350">
        <w:rPr>
          <w:rFonts w:ascii="Times New Roman" w:hAnsi="Times New Roman" w:cs="Times New Roman"/>
          <w:color w:val="222222"/>
          <w:sz w:val="24"/>
          <w:szCs w:val="24"/>
          <w:shd w:val="clear" w:color="auto" w:fill="FFFFFF"/>
        </w:rPr>
        <w:t>(</w:t>
      </w:r>
      <w:r w:rsidR="00CF7350" w:rsidRPr="00F91C96">
        <w:rPr>
          <w:rFonts w:ascii="Times New Roman" w:hAnsi="Times New Roman" w:cs="Times New Roman"/>
          <w:color w:val="222222"/>
          <w:sz w:val="24"/>
          <w:szCs w:val="24"/>
          <w:shd w:val="clear" w:color="auto" w:fill="FFFFFF"/>
        </w:rPr>
        <w:t>Krok,</w:t>
      </w:r>
      <w:r w:rsidR="00CF7350">
        <w:rPr>
          <w:rFonts w:ascii="Times New Roman" w:hAnsi="Times New Roman" w:cs="Times New Roman"/>
          <w:color w:val="222222"/>
          <w:sz w:val="24"/>
          <w:szCs w:val="24"/>
          <w:shd w:val="clear" w:color="auto" w:fill="FFFFFF"/>
        </w:rPr>
        <w:t xml:space="preserve"> 2015)</w:t>
      </w:r>
      <w:r w:rsidRPr="00F91C96">
        <w:rPr>
          <w:rFonts w:ascii="Times New Roman" w:hAnsi="Times New Roman" w:cs="Times New Roman"/>
          <w:sz w:val="24"/>
          <w:szCs w:val="24"/>
        </w:rPr>
        <w:t>. I think the physician will not be disrespecting the patient’s autonomy by challenging his irrational decision of taking James to a healing service and which he is sure that it will not work.</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The physician can convince Mike to admit kidney dialysis to be done on James. However, the process of convincing Mike needs a lot of bravery because he is a firm believer and therefore needs to be faced on matters of faith. For example, the physician can tell Mike that “faith without actions is dead.”  This implies that James’s condition can be reversed or bettered if some medical interventions collaborate with faith. In this process, the physician may also promise Mike financial support as well as referring James to highly qualified nephrologists hence making sure he survives. Changing Mike’s reasoning would not be disrespecting his autonomy but instead helping him to realize the best option for James to survive (Daniels &amp; Sabin, 2018).</w:t>
      </w:r>
    </w:p>
    <w:p w:rsidR="002375E3" w:rsidRDefault="002375E3" w:rsidP="002375E3">
      <w:pPr>
        <w:spacing w:line="480" w:lineRule="auto"/>
        <w:jc w:val="center"/>
        <w:rPr>
          <w:rFonts w:ascii="Times New Roman" w:hAnsi="Times New Roman" w:cs="Times New Roman"/>
          <w:b/>
          <w:sz w:val="24"/>
          <w:szCs w:val="24"/>
        </w:rPr>
      </w:pPr>
    </w:p>
    <w:p w:rsidR="002375E3" w:rsidRDefault="002375E3" w:rsidP="002375E3">
      <w:pPr>
        <w:spacing w:line="480" w:lineRule="auto"/>
        <w:jc w:val="center"/>
        <w:rPr>
          <w:rFonts w:ascii="Times New Roman" w:hAnsi="Times New Roman" w:cs="Times New Roman"/>
          <w:b/>
          <w:sz w:val="24"/>
          <w:szCs w:val="24"/>
        </w:rPr>
      </w:pPr>
    </w:p>
    <w:p w:rsidR="002375E3" w:rsidRDefault="002375E3" w:rsidP="002375E3">
      <w:pPr>
        <w:spacing w:line="480" w:lineRule="auto"/>
        <w:jc w:val="center"/>
        <w:rPr>
          <w:rFonts w:ascii="Times New Roman" w:hAnsi="Times New Roman" w:cs="Times New Roman"/>
          <w:b/>
          <w:sz w:val="24"/>
          <w:szCs w:val="24"/>
        </w:rPr>
      </w:pPr>
    </w:p>
    <w:p w:rsidR="00F91C96" w:rsidRPr="002375E3" w:rsidRDefault="00F91C96" w:rsidP="002375E3">
      <w:pPr>
        <w:spacing w:line="480" w:lineRule="auto"/>
        <w:jc w:val="center"/>
        <w:rPr>
          <w:rFonts w:ascii="Times New Roman" w:hAnsi="Times New Roman" w:cs="Times New Roman"/>
          <w:b/>
          <w:sz w:val="24"/>
          <w:szCs w:val="24"/>
        </w:rPr>
      </w:pPr>
      <w:r w:rsidRPr="002375E3">
        <w:rPr>
          <w:rFonts w:ascii="Times New Roman" w:hAnsi="Times New Roman" w:cs="Times New Roman"/>
          <w:b/>
          <w:sz w:val="24"/>
          <w:szCs w:val="24"/>
        </w:rPr>
        <w:lastRenderedPageBreak/>
        <w:t xml:space="preserve">Question </w:t>
      </w:r>
      <w:r w:rsidR="001B75B7" w:rsidRPr="002375E3">
        <w:rPr>
          <w:rFonts w:ascii="Times New Roman" w:hAnsi="Times New Roman" w:cs="Times New Roman"/>
          <w:b/>
          <w:sz w:val="24"/>
          <w:szCs w:val="24"/>
        </w:rPr>
        <w:t>Two.</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Religion and healthcare is a provocative issue in the world today. The reason for this is due to the diversity of human nature and so the faiths. Christianity is a religion that challenges science, especially in matters of healthcare administration. However, we should not generalize all Christians when it comes to healthcare matters. It is true they Christians share a common religion, but on the other hand, they also hold into different beliefs. Most probably, the majority of the active Christians tend to believe that sickness is a God’s plan, and by the end of it all, God will manifest His power through a miraculous healing. Some Christians also associated illness as a punishment of one’s sins by God, hence calling for repentance and strict adherence to the Biblical laws (Krok, 2015). Interestingly, other Chri</w:t>
      </w:r>
      <w:r w:rsidR="0070632D">
        <w:rPr>
          <w:rFonts w:ascii="Times New Roman" w:hAnsi="Times New Roman" w:cs="Times New Roman"/>
          <w:sz w:val="24"/>
          <w:szCs w:val="24"/>
        </w:rPr>
        <w:t xml:space="preserve">stians overlook </w:t>
      </w:r>
      <w:r w:rsidRPr="00F91C96">
        <w:rPr>
          <w:rFonts w:ascii="Times New Roman" w:hAnsi="Times New Roman" w:cs="Times New Roman"/>
          <w:sz w:val="24"/>
          <w:szCs w:val="24"/>
        </w:rPr>
        <w:t>illness as a mere test of their faith. All this believes directly affect the patient’s health.</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Christians should not abandon their faith in God during tempting moments of sicknesses. Conversely, they should think of medical practitioners as the called ones by God to intervene in matters of sickness. In the real sense, all personnel in the pharmaceutical sector work passionately, not everybody dares to face extremely ill patients then care for them till they recover. Christians should think of medicine as a raw and real process which encompasses caring and extending love to the needy cases in the society. About this, Christians should view medical practitioners as God’s gifted ones’ who serve the His people mirroring the footsteps of Jesus who healed many patients.</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 xml:space="preserve">In the case study, Mike should comply with the demands of the physician of administering kidney dialysis to James. He should view the medical team as a group of good Samaritans who can manage to intervene when healthcare situations worsen. Mike should extend his love and care to his son by believing in God that through medication, James will be </w:t>
      </w:r>
      <w:r w:rsidRPr="00F91C96">
        <w:rPr>
          <w:rFonts w:ascii="Times New Roman" w:hAnsi="Times New Roman" w:cs="Times New Roman"/>
          <w:sz w:val="24"/>
          <w:szCs w:val="24"/>
        </w:rPr>
        <w:lastRenderedPageBreak/>
        <w:t>permanently healed. The best option for Mike is to accept medicine that would relieve his son all the suffering. Mike should reason that the principle of beneficences is aimed at preventing any harm to his son and does God do to those who work towards solving problems (Daniels, &amp; Sabin, 2018). In the principle of non-maleficence, Mike should believe in God that the physicians will not do any harm to his son, but they would instead give the best medication to his as a way of exercising the virtue of care.</w:t>
      </w:r>
    </w:p>
    <w:p w:rsidR="00F91C96" w:rsidRPr="002375E3" w:rsidRDefault="00F91C96" w:rsidP="002375E3">
      <w:pPr>
        <w:spacing w:line="480" w:lineRule="auto"/>
        <w:jc w:val="center"/>
        <w:rPr>
          <w:rFonts w:ascii="Times New Roman" w:hAnsi="Times New Roman" w:cs="Times New Roman"/>
          <w:b/>
          <w:sz w:val="24"/>
          <w:szCs w:val="24"/>
        </w:rPr>
      </w:pPr>
      <w:r w:rsidRPr="002375E3">
        <w:rPr>
          <w:rFonts w:ascii="Times New Roman" w:hAnsi="Times New Roman" w:cs="Times New Roman"/>
          <w:b/>
          <w:sz w:val="24"/>
          <w:szCs w:val="24"/>
        </w:rPr>
        <w:t xml:space="preserve">Question </w:t>
      </w:r>
      <w:r w:rsidR="002375E3" w:rsidRPr="002375E3">
        <w:rPr>
          <w:rFonts w:ascii="Times New Roman" w:hAnsi="Times New Roman" w:cs="Times New Roman"/>
          <w:b/>
          <w:sz w:val="24"/>
          <w:szCs w:val="24"/>
        </w:rPr>
        <w:t>Three.</w:t>
      </w:r>
    </w:p>
    <w:p w:rsidR="00F91C96"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The spiritual needs assessment is very crucial to the physician</w:t>
      </w:r>
      <w:r w:rsidR="00CF7350" w:rsidRPr="00CF7350">
        <w:rPr>
          <w:rFonts w:ascii="Times New Roman" w:hAnsi="Times New Roman" w:cs="Times New Roman"/>
          <w:color w:val="000000"/>
          <w:sz w:val="24"/>
          <w:szCs w:val="24"/>
        </w:rPr>
        <w:t xml:space="preserve"> </w:t>
      </w:r>
      <w:r w:rsidR="00CF7350">
        <w:rPr>
          <w:rFonts w:ascii="Times New Roman" w:hAnsi="Times New Roman" w:cs="Times New Roman"/>
          <w:color w:val="000000"/>
          <w:sz w:val="24"/>
          <w:szCs w:val="24"/>
        </w:rPr>
        <w:t xml:space="preserve">(Daniels </w:t>
      </w:r>
      <w:r w:rsidR="00CF7350" w:rsidRPr="00F91C96">
        <w:rPr>
          <w:rFonts w:ascii="Times New Roman" w:hAnsi="Times New Roman" w:cs="Times New Roman"/>
          <w:color w:val="000000"/>
          <w:sz w:val="24"/>
          <w:szCs w:val="24"/>
        </w:rPr>
        <w:t>&amp; Sabin</w:t>
      </w:r>
      <w:r w:rsidR="00CF7350">
        <w:rPr>
          <w:rFonts w:ascii="Times New Roman" w:hAnsi="Times New Roman" w:cs="Times New Roman"/>
          <w:color w:val="000000"/>
          <w:sz w:val="24"/>
          <w:szCs w:val="24"/>
        </w:rPr>
        <w:t>, 2018)</w:t>
      </w:r>
      <w:r w:rsidRPr="00F91C96">
        <w:rPr>
          <w:rFonts w:ascii="Times New Roman" w:hAnsi="Times New Roman" w:cs="Times New Roman"/>
          <w:sz w:val="24"/>
          <w:szCs w:val="24"/>
        </w:rPr>
        <w:t xml:space="preserve">. A physician should question himself whether he has a spiritual belief regarding healthcare. This self-evaluation will help him get a start point on how to handle Mike’s situation. The spiritual assessment would help the physician to embrace a care related meeting focused on understanding the spiritual beliefs of the patient. In the case study, the </w:t>
      </w:r>
      <w:r w:rsidR="002375E3" w:rsidRPr="00F91C96">
        <w:rPr>
          <w:rFonts w:ascii="Times New Roman" w:hAnsi="Times New Roman" w:cs="Times New Roman"/>
          <w:sz w:val="24"/>
          <w:szCs w:val="24"/>
        </w:rPr>
        <w:t>doctor</w:t>
      </w:r>
      <w:r w:rsidRPr="00F91C96">
        <w:rPr>
          <w:rFonts w:ascii="Times New Roman" w:hAnsi="Times New Roman" w:cs="Times New Roman"/>
          <w:sz w:val="24"/>
          <w:szCs w:val="24"/>
        </w:rPr>
        <w:t xml:space="preserve"> should have opened a dialogue with Mike to understand his religious beliefs and practices that would guide him in decision making. For example, a spiritual assessment would have guided the nephrologis</w:t>
      </w:r>
      <w:r w:rsidR="00CF7350">
        <w:rPr>
          <w:rFonts w:ascii="Times New Roman" w:hAnsi="Times New Roman" w:cs="Times New Roman"/>
          <w:sz w:val="24"/>
          <w:szCs w:val="24"/>
        </w:rPr>
        <w:t>t understand that Mike is a staunch</w:t>
      </w:r>
      <w:r w:rsidRPr="00F91C96">
        <w:rPr>
          <w:rFonts w:ascii="Times New Roman" w:hAnsi="Times New Roman" w:cs="Times New Roman"/>
          <w:sz w:val="24"/>
          <w:szCs w:val="24"/>
        </w:rPr>
        <w:t xml:space="preserve"> Christian believer that need</w:t>
      </w:r>
      <w:r w:rsidR="00CF7350">
        <w:rPr>
          <w:rFonts w:ascii="Times New Roman" w:hAnsi="Times New Roman" w:cs="Times New Roman"/>
          <w:sz w:val="24"/>
          <w:szCs w:val="24"/>
        </w:rPr>
        <w:t>s</w:t>
      </w:r>
      <w:r w:rsidRPr="00F91C96">
        <w:rPr>
          <w:rFonts w:ascii="Times New Roman" w:hAnsi="Times New Roman" w:cs="Times New Roman"/>
          <w:sz w:val="24"/>
          <w:szCs w:val="24"/>
        </w:rPr>
        <w:t xml:space="preserve"> convincing activities like holding a prayer with him, family and the entire clinical team before initiating the medication process. According to many Christians like Mike, only God can grant wisdom to the physician to ideally offer the best medication.</w:t>
      </w:r>
    </w:p>
    <w:p w:rsidR="002375E3"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 xml:space="preserve">The evaluation of Mike’s spiritual needs would have helped the physician to find a suitable intervention for James by gathering the healthcare practitioners who share a common faith with Mike. The healthcare team will persuade Mike on matters of religious conviction to accept kidney dialysis to be performed on James. Alternatively, the spiritual assessment would </w:t>
      </w:r>
      <w:r w:rsidRPr="00F91C96">
        <w:rPr>
          <w:rFonts w:ascii="Times New Roman" w:hAnsi="Times New Roman" w:cs="Times New Roman"/>
          <w:sz w:val="24"/>
          <w:szCs w:val="24"/>
        </w:rPr>
        <w:lastRenderedPageBreak/>
        <w:t>help the physicians to refer James to a higher level Christianity based hospital where all the doctrines on Christianity are upheld before treating the patient.</w:t>
      </w:r>
    </w:p>
    <w:p w:rsidR="002375E3" w:rsidRPr="002375E3" w:rsidRDefault="002375E3" w:rsidP="002375E3">
      <w:pPr>
        <w:spacing w:line="480" w:lineRule="auto"/>
        <w:jc w:val="center"/>
        <w:rPr>
          <w:rFonts w:ascii="Times New Roman" w:hAnsi="Times New Roman" w:cs="Times New Roman"/>
          <w:b/>
          <w:sz w:val="24"/>
          <w:szCs w:val="24"/>
        </w:rPr>
      </w:pPr>
      <w:r w:rsidRPr="002375E3">
        <w:rPr>
          <w:rFonts w:ascii="Times New Roman" w:hAnsi="Times New Roman" w:cs="Times New Roman"/>
          <w:b/>
          <w:sz w:val="24"/>
          <w:szCs w:val="24"/>
        </w:rPr>
        <w:t>Conclusion.</w:t>
      </w:r>
    </w:p>
    <w:p w:rsidR="00CD382A" w:rsidRPr="00F91C96" w:rsidRDefault="00F91C96" w:rsidP="00F91C96">
      <w:pPr>
        <w:spacing w:line="480" w:lineRule="auto"/>
        <w:ind w:firstLine="720"/>
        <w:rPr>
          <w:rFonts w:ascii="Times New Roman" w:hAnsi="Times New Roman" w:cs="Times New Roman"/>
          <w:sz w:val="24"/>
          <w:szCs w:val="24"/>
        </w:rPr>
      </w:pPr>
      <w:r w:rsidRPr="00F91C96">
        <w:rPr>
          <w:rFonts w:ascii="Times New Roman" w:hAnsi="Times New Roman" w:cs="Times New Roman"/>
          <w:sz w:val="24"/>
          <w:szCs w:val="24"/>
        </w:rPr>
        <w:t xml:space="preserve"> In conclusion, patients’ autonomy is an ethical principle in nursing that raises overwhelming diverging concerns in the healthcare sector. However, the clinicians are accountable for respecting the beliefs and preferences of their patients in all aspects. If the clinicians feel that the patient’s faith may impact negatively on his or her health, then he should politely convince the patient to adopt the best medication option.</w:t>
      </w:r>
    </w:p>
    <w:p w:rsidR="00CD382A" w:rsidRPr="00F91C96" w:rsidRDefault="00CD382A" w:rsidP="00F91C96">
      <w:pPr>
        <w:spacing w:line="480" w:lineRule="auto"/>
        <w:ind w:firstLine="720"/>
        <w:rPr>
          <w:rFonts w:ascii="Times New Roman" w:hAnsi="Times New Roman" w:cs="Times New Roman"/>
          <w:sz w:val="24"/>
          <w:szCs w:val="24"/>
        </w:rPr>
      </w:pPr>
    </w:p>
    <w:p w:rsidR="00CD382A" w:rsidRPr="00F91C96" w:rsidRDefault="00CD382A" w:rsidP="00F91C96">
      <w:pPr>
        <w:spacing w:line="480" w:lineRule="auto"/>
        <w:ind w:firstLine="720"/>
        <w:rPr>
          <w:rFonts w:ascii="Times New Roman" w:hAnsi="Times New Roman" w:cs="Times New Roman"/>
          <w:sz w:val="24"/>
          <w:szCs w:val="24"/>
        </w:rPr>
      </w:pPr>
    </w:p>
    <w:p w:rsidR="00CD382A" w:rsidRPr="00F91C96" w:rsidRDefault="00CD382A" w:rsidP="00F91C96">
      <w:pPr>
        <w:spacing w:line="480" w:lineRule="auto"/>
        <w:ind w:firstLine="720"/>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2375E3" w:rsidRDefault="002375E3" w:rsidP="002375E3">
      <w:pPr>
        <w:spacing w:line="480" w:lineRule="auto"/>
        <w:rPr>
          <w:rFonts w:ascii="Times New Roman" w:hAnsi="Times New Roman" w:cs="Times New Roman"/>
          <w:sz w:val="24"/>
          <w:szCs w:val="24"/>
        </w:rPr>
      </w:pPr>
    </w:p>
    <w:p w:rsidR="00E45C00" w:rsidRPr="00F91C96" w:rsidRDefault="00CD382A" w:rsidP="002375E3">
      <w:pPr>
        <w:spacing w:line="480" w:lineRule="auto"/>
        <w:jc w:val="center"/>
        <w:rPr>
          <w:rFonts w:ascii="Times New Roman" w:hAnsi="Times New Roman" w:cs="Times New Roman"/>
          <w:sz w:val="24"/>
          <w:szCs w:val="24"/>
        </w:rPr>
      </w:pPr>
      <w:r w:rsidRPr="00F91C96">
        <w:rPr>
          <w:rFonts w:ascii="Times New Roman" w:hAnsi="Times New Roman" w:cs="Times New Roman"/>
          <w:sz w:val="24"/>
          <w:szCs w:val="24"/>
        </w:rPr>
        <w:t>References.</w:t>
      </w:r>
    </w:p>
    <w:p w:rsidR="002375E3" w:rsidRPr="00F91C96" w:rsidRDefault="002375E3" w:rsidP="002375E3">
      <w:pPr>
        <w:spacing w:line="480" w:lineRule="auto"/>
        <w:ind w:left="720" w:hanging="720"/>
        <w:rPr>
          <w:rFonts w:ascii="Times New Roman" w:hAnsi="Times New Roman" w:cs="Times New Roman"/>
          <w:sz w:val="24"/>
          <w:szCs w:val="24"/>
        </w:rPr>
      </w:pPr>
      <w:r w:rsidRPr="00F91C96">
        <w:rPr>
          <w:rFonts w:ascii="Times New Roman" w:hAnsi="Times New Roman" w:cs="Times New Roman"/>
          <w:color w:val="000000"/>
          <w:sz w:val="24"/>
          <w:szCs w:val="24"/>
        </w:rPr>
        <w:t xml:space="preserve">Daniels, N., &amp; Sabin, J. (2018). Contextual feature in medical ethics. </w:t>
      </w:r>
      <w:r w:rsidRPr="00F91C96">
        <w:rPr>
          <w:rFonts w:ascii="Times New Roman" w:hAnsi="Times New Roman" w:cs="Times New Roman"/>
          <w:i/>
          <w:iCs/>
          <w:color w:val="000000"/>
          <w:sz w:val="24"/>
          <w:szCs w:val="24"/>
        </w:rPr>
        <w:t>McGraw Hill</w:t>
      </w:r>
      <w:r w:rsidRPr="00F91C96">
        <w:rPr>
          <w:rFonts w:ascii="Times New Roman" w:hAnsi="Times New Roman" w:cs="Times New Roman"/>
          <w:color w:val="000000"/>
          <w:sz w:val="24"/>
          <w:szCs w:val="24"/>
        </w:rPr>
        <w:t xml:space="preserve">. Retrieved from: </w:t>
      </w:r>
      <w:hyperlink r:id="rId6" w:history="1">
        <w:r w:rsidRPr="002375E3">
          <w:rPr>
            <w:rStyle w:val="Hyperlink"/>
            <w:rFonts w:ascii="Times New Roman" w:hAnsi="Times New Roman" w:cs="Times New Roman"/>
            <w:color w:val="2E74B5" w:themeColor="accent1" w:themeShade="BF"/>
            <w:sz w:val="24"/>
            <w:szCs w:val="24"/>
          </w:rPr>
          <w:t>https://accessmedicine.mhmedical.com/content.aspx?</w:t>
        </w:r>
      </w:hyperlink>
    </w:p>
    <w:p w:rsidR="002375E3" w:rsidRPr="00F91C96" w:rsidRDefault="002375E3" w:rsidP="002375E3">
      <w:pPr>
        <w:spacing w:line="480" w:lineRule="auto"/>
        <w:ind w:left="720" w:hanging="720"/>
        <w:rPr>
          <w:rFonts w:ascii="Times New Roman" w:hAnsi="Times New Roman" w:cs="Times New Roman"/>
          <w:color w:val="222222"/>
          <w:sz w:val="24"/>
          <w:szCs w:val="24"/>
          <w:shd w:val="clear" w:color="auto" w:fill="FFFFFF"/>
        </w:rPr>
      </w:pPr>
      <w:r w:rsidRPr="00F91C96">
        <w:rPr>
          <w:rFonts w:ascii="Times New Roman" w:hAnsi="Times New Roman" w:cs="Times New Roman"/>
          <w:color w:val="222222"/>
          <w:sz w:val="24"/>
          <w:szCs w:val="24"/>
          <w:shd w:val="clear" w:color="auto" w:fill="FFFFFF"/>
        </w:rPr>
        <w:t>Hodge, D. R. (2015). Administering a two‐stage spiritual assessment in healthcare settings: a necessary component of ethical and effective care. </w:t>
      </w:r>
      <w:r w:rsidRPr="00F91C96">
        <w:rPr>
          <w:rFonts w:ascii="Times New Roman" w:hAnsi="Times New Roman" w:cs="Times New Roman"/>
          <w:i/>
          <w:iCs/>
          <w:color w:val="222222"/>
          <w:sz w:val="24"/>
          <w:szCs w:val="24"/>
          <w:shd w:val="clear" w:color="auto" w:fill="FFFFFF"/>
        </w:rPr>
        <w:t>Journal of nursing management</w:t>
      </w:r>
      <w:r w:rsidRPr="00F91C96">
        <w:rPr>
          <w:rFonts w:ascii="Times New Roman" w:hAnsi="Times New Roman" w:cs="Times New Roman"/>
          <w:color w:val="222222"/>
          <w:sz w:val="24"/>
          <w:szCs w:val="24"/>
          <w:shd w:val="clear" w:color="auto" w:fill="FFFFFF"/>
        </w:rPr>
        <w:t>, </w:t>
      </w:r>
      <w:r w:rsidRPr="00F91C96">
        <w:rPr>
          <w:rFonts w:ascii="Times New Roman" w:hAnsi="Times New Roman" w:cs="Times New Roman"/>
          <w:i/>
          <w:iCs/>
          <w:color w:val="222222"/>
          <w:sz w:val="24"/>
          <w:szCs w:val="24"/>
          <w:shd w:val="clear" w:color="auto" w:fill="FFFFFF"/>
        </w:rPr>
        <w:t>23</w:t>
      </w:r>
      <w:r w:rsidRPr="00F91C96">
        <w:rPr>
          <w:rFonts w:ascii="Times New Roman" w:hAnsi="Times New Roman" w:cs="Times New Roman"/>
          <w:color w:val="222222"/>
          <w:sz w:val="24"/>
          <w:szCs w:val="24"/>
          <w:shd w:val="clear" w:color="auto" w:fill="FFFFFF"/>
        </w:rPr>
        <w:t>(1), 27-38.</w:t>
      </w:r>
    </w:p>
    <w:p w:rsidR="002375E3" w:rsidRPr="00F91C96" w:rsidRDefault="002375E3" w:rsidP="002375E3">
      <w:pPr>
        <w:spacing w:line="480" w:lineRule="auto"/>
        <w:ind w:left="720" w:hanging="720"/>
        <w:rPr>
          <w:rFonts w:ascii="Times New Roman" w:hAnsi="Times New Roman" w:cs="Times New Roman"/>
          <w:sz w:val="24"/>
          <w:szCs w:val="24"/>
        </w:rPr>
      </w:pPr>
      <w:r w:rsidRPr="00F91C96">
        <w:rPr>
          <w:rFonts w:ascii="Times New Roman" w:hAnsi="Times New Roman" w:cs="Times New Roman"/>
          <w:color w:val="222222"/>
          <w:sz w:val="24"/>
          <w:szCs w:val="24"/>
          <w:shd w:val="clear" w:color="auto" w:fill="FFFFFF"/>
        </w:rPr>
        <w:t>Krok, D. (2015). Striving for significance: The relationships between religiousness, spirituality, and meaning in life. </w:t>
      </w:r>
      <w:r w:rsidRPr="00F91C96">
        <w:rPr>
          <w:rFonts w:ascii="Times New Roman" w:hAnsi="Times New Roman" w:cs="Times New Roman"/>
          <w:i/>
          <w:iCs/>
          <w:color w:val="222222"/>
          <w:sz w:val="24"/>
          <w:szCs w:val="24"/>
          <w:shd w:val="clear" w:color="auto" w:fill="FFFFFF"/>
        </w:rPr>
        <w:t>Implicit Religion</w:t>
      </w:r>
      <w:r w:rsidRPr="00F91C96">
        <w:rPr>
          <w:rFonts w:ascii="Times New Roman" w:hAnsi="Times New Roman" w:cs="Times New Roman"/>
          <w:color w:val="222222"/>
          <w:sz w:val="24"/>
          <w:szCs w:val="24"/>
          <w:shd w:val="clear" w:color="auto" w:fill="FFFFFF"/>
        </w:rPr>
        <w:t>, </w:t>
      </w:r>
      <w:r w:rsidRPr="00F91C96">
        <w:rPr>
          <w:rFonts w:ascii="Times New Roman" w:hAnsi="Times New Roman" w:cs="Times New Roman"/>
          <w:i/>
          <w:iCs/>
          <w:color w:val="222222"/>
          <w:sz w:val="24"/>
          <w:szCs w:val="24"/>
          <w:shd w:val="clear" w:color="auto" w:fill="FFFFFF"/>
        </w:rPr>
        <w:t>18</w:t>
      </w:r>
      <w:r w:rsidRPr="00F91C96">
        <w:rPr>
          <w:rFonts w:ascii="Times New Roman" w:hAnsi="Times New Roman" w:cs="Times New Roman"/>
          <w:color w:val="222222"/>
          <w:sz w:val="24"/>
          <w:szCs w:val="24"/>
          <w:shd w:val="clear" w:color="auto" w:fill="FFFFFF"/>
        </w:rPr>
        <w:t>(2), 233-257.</w:t>
      </w:r>
    </w:p>
    <w:p w:rsidR="00A703A6" w:rsidRPr="00F91C96" w:rsidRDefault="00A703A6" w:rsidP="00F91C96">
      <w:pPr>
        <w:spacing w:line="480" w:lineRule="auto"/>
        <w:ind w:firstLine="720"/>
        <w:rPr>
          <w:rFonts w:ascii="Times New Roman" w:hAnsi="Times New Roman" w:cs="Times New Roman"/>
          <w:sz w:val="24"/>
          <w:szCs w:val="24"/>
        </w:rPr>
      </w:pPr>
    </w:p>
    <w:p w:rsidR="00BB1236" w:rsidRPr="00F91C96" w:rsidRDefault="00BB1236" w:rsidP="00F91C96">
      <w:pPr>
        <w:spacing w:line="480" w:lineRule="auto"/>
        <w:ind w:firstLine="720"/>
        <w:rPr>
          <w:rFonts w:ascii="Times New Roman" w:hAnsi="Times New Roman" w:cs="Times New Roman"/>
          <w:sz w:val="24"/>
          <w:szCs w:val="24"/>
        </w:rPr>
      </w:pPr>
      <w:bookmarkStart w:id="0" w:name="_GoBack"/>
      <w:bookmarkEnd w:id="0"/>
    </w:p>
    <w:sectPr w:rsidR="00BB1236" w:rsidRPr="00F91C96" w:rsidSect="00377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224E" w:rsidRDefault="0002224E" w:rsidP="00377FC2">
      <w:pPr>
        <w:spacing w:after="0" w:line="240" w:lineRule="auto"/>
      </w:pPr>
      <w:r>
        <w:separator/>
      </w:r>
    </w:p>
  </w:endnote>
  <w:endnote w:type="continuationSeparator" w:id="1">
    <w:p w:rsidR="0002224E" w:rsidRDefault="0002224E" w:rsidP="00377F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224E" w:rsidRDefault="0002224E" w:rsidP="00377FC2">
      <w:pPr>
        <w:spacing w:after="0" w:line="240" w:lineRule="auto"/>
      </w:pPr>
      <w:r>
        <w:separator/>
      </w:r>
    </w:p>
  </w:footnote>
  <w:footnote w:type="continuationSeparator" w:id="1">
    <w:p w:rsidR="0002224E" w:rsidRDefault="0002224E" w:rsidP="00377F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4732496"/>
      <w:docPartObj>
        <w:docPartGallery w:val="Page Numbers (Top of Page)"/>
        <w:docPartUnique/>
      </w:docPartObj>
    </w:sdtPr>
    <w:sdtEndPr>
      <w:rPr>
        <w:noProof/>
      </w:rPr>
    </w:sdtEndPr>
    <w:sdtContent>
      <w:p w:rsidR="00377FC2" w:rsidRDefault="00BB1236" w:rsidP="00BB1236">
        <w:r w:rsidRPr="00BB1236">
          <w:rPr>
            <w:rFonts w:ascii="Times New Roman" w:hAnsi="Times New Roman" w:cs="Times New Roman"/>
            <w:sz w:val="24"/>
            <w:szCs w:val="24"/>
          </w:rPr>
          <w:t>PATIENT’S SPIRITUAL NEEDS IN LIGHT OF THE CHRISTIAN WORLDVIEW.</w:t>
        </w:r>
        <w:r>
          <w:tab/>
        </w:r>
        <w:r w:rsidR="005D6FCD">
          <w:fldChar w:fldCharType="begin"/>
        </w:r>
        <w:r w:rsidR="00377FC2">
          <w:instrText xml:space="preserve"> PAGE   \* MERGEFORMAT </w:instrText>
        </w:r>
        <w:r w:rsidR="005D6FCD">
          <w:fldChar w:fldCharType="separate"/>
        </w:r>
        <w:r w:rsidR="0070632D">
          <w:rPr>
            <w:noProof/>
          </w:rPr>
          <w:t>3</w:t>
        </w:r>
        <w:r w:rsidR="005D6FCD">
          <w:rPr>
            <w:noProof/>
          </w:rPr>
          <w:fldChar w:fldCharType="end"/>
        </w:r>
      </w:p>
    </w:sdtContent>
  </w:sdt>
  <w:p w:rsidR="00377FC2" w:rsidRDefault="00377F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36" w:rsidRDefault="00BB1236" w:rsidP="00BB1236">
    <w:r w:rsidRPr="00BB1236">
      <w:rPr>
        <w:rFonts w:ascii="Times New Roman" w:hAnsi="Times New Roman" w:cs="Times New Roman"/>
        <w:sz w:val="24"/>
        <w:szCs w:val="24"/>
      </w:rPr>
      <w:t xml:space="preserve">Running head: </w:t>
    </w:r>
    <w:sdt>
      <w:sdtPr>
        <w:rPr>
          <w:rFonts w:ascii="Times New Roman" w:hAnsi="Times New Roman" w:cs="Times New Roman"/>
          <w:sz w:val="24"/>
          <w:szCs w:val="24"/>
        </w:rPr>
        <w:id w:val="1030226720"/>
        <w:docPartObj>
          <w:docPartGallery w:val="Page Numbers (Top of Page)"/>
          <w:docPartUnique/>
        </w:docPartObj>
      </w:sdtPr>
      <w:sdtEndPr>
        <w:rPr>
          <w:rFonts w:asciiTheme="minorHAnsi" w:hAnsiTheme="minorHAnsi" w:cstheme="minorBidi"/>
          <w:noProof/>
          <w:sz w:val="22"/>
          <w:szCs w:val="22"/>
        </w:rPr>
      </w:sdtEndPr>
      <w:sdtContent>
        <w:r w:rsidRPr="00BB1236">
          <w:rPr>
            <w:rFonts w:ascii="Times New Roman" w:hAnsi="Times New Roman" w:cs="Times New Roman"/>
            <w:sz w:val="24"/>
            <w:szCs w:val="24"/>
          </w:rPr>
          <w:t>PATIENT’S SPIRITUAL NEEDS IN LIGHT OF THE CHRISTIAN WORLDVIEW.</w:t>
        </w:r>
        <w:r w:rsidRPr="00BB123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6FCD">
          <w:fldChar w:fldCharType="begin"/>
        </w:r>
        <w:r>
          <w:instrText xml:space="preserve"> PAGE   \* MERGEFORMAT </w:instrText>
        </w:r>
        <w:r w:rsidR="005D6FCD">
          <w:fldChar w:fldCharType="separate"/>
        </w:r>
        <w:r w:rsidR="003A177F">
          <w:rPr>
            <w:noProof/>
          </w:rPr>
          <w:t>1</w:t>
        </w:r>
        <w:r w:rsidR="005D6FCD">
          <w:rPr>
            <w:noProof/>
          </w:rPr>
          <w:fldChar w:fldCharType="end"/>
        </w:r>
      </w:sdtContent>
    </w:sdt>
  </w:p>
  <w:p w:rsidR="00377FC2" w:rsidRPr="00377FC2" w:rsidRDefault="00377F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7FC2"/>
    <w:rsid w:val="0002224E"/>
    <w:rsid w:val="001B75B7"/>
    <w:rsid w:val="001F0255"/>
    <w:rsid w:val="002375E3"/>
    <w:rsid w:val="00295FE8"/>
    <w:rsid w:val="00377FC2"/>
    <w:rsid w:val="003A177F"/>
    <w:rsid w:val="0047510C"/>
    <w:rsid w:val="00505E19"/>
    <w:rsid w:val="005171FB"/>
    <w:rsid w:val="005D2EDF"/>
    <w:rsid w:val="005D6FCD"/>
    <w:rsid w:val="005F10FC"/>
    <w:rsid w:val="006C424B"/>
    <w:rsid w:val="006F7525"/>
    <w:rsid w:val="0070632D"/>
    <w:rsid w:val="007B0F0D"/>
    <w:rsid w:val="008332CA"/>
    <w:rsid w:val="00836F7B"/>
    <w:rsid w:val="00A12C41"/>
    <w:rsid w:val="00A703A6"/>
    <w:rsid w:val="00B037CD"/>
    <w:rsid w:val="00B242E3"/>
    <w:rsid w:val="00BB1236"/>
    <w:rsid w:val="00CD382A"/>
    <w:rsid w:val="00CF7350"/>
    <w:rsid w:val="00E45C00"/>
    <w:rsid w:val="00E722C2"/>
    <w:rsid w:val="00F91C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F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C2"/>
  </w:style>
  <w:style w:type="paragraph" w:styleId="Footer">
    <w:name w:val="footer"/>
    <w:basedOn w:val="Normal"/>
    <w:link w:val="FooterChar"/>
    <w:uiPriority w:val="99"/>
    <w:unhideWhenUsed/>
    <w:rsid w:val="00377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C2"/>
  </w:style>
  <w:style w:type="character" w:styleId="Hyperlink">
    <w:name w:val="Hyperlink"/>
    <w:basedOn w:val="DefaultParagraphFont"/>
    <w:uiPriority w:val="99"/>
    <w:semiHidden/>
    <w:unhideWhenUsed/>
    <w:rsid w:val="00CD382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cessmedicine.mhmedical.com/content.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2019-06-27T18:02:00Z</dcterms:created>
  <dcterms:modified xsi:type="dcterms:W3CDTF">2019-06-27T18:02:00Z</dcterms:modified>
</cp:coreProperties>
</file>